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91186" w:rsidRDefault="00091186">
      <w:pPr>
        <w:pBdr>
          <w:top w:val="nil"/>
          <w:left w:val="nil"/>
          <w:bottom w:val="nil"/>
          <w:right w:val="nil"/>
          <w:between w:val="nil"/>
        </w:pBdr>
        <w:spacing w:line="240" w:lineRule="auto"/>
        <w:ind w:firstLine="720"/>
        <w:jc w:val="right"/>
        <w:rPr>
          <w:rFonts w:ascii="Droid Sans" w:eastAsia="Droid Sans" w:hAnsi="Droid Sans" w:cs="Droid Sans"/>
          <w:sz w:val="24"/>
          <w:szCs w:val="24"/>
        </w:rPr>
      </w:pPr>
      <w:bookmarkStart w:id="0" w:name="_GoBack"/>
      <w:bookmarkEnd w:id="0"/>
    </w:p>
    <w:p w:rsidR="00091186" w:rsidRDefault="00886148">
      <w:pPr>
        <w:pBdr>
          <w:top w:val="nil"/>
          <w:left w:val="nil"/>
          <w:bottom w:val="nil"/>
          <w:right w:val="nil"/>
          <w:between w:val="nil"/>
        </w:pBdr>
        <w:spacing w:line="240" w:lineRule="auto"/>
        <w:rPr>
          <w:rFonts w:ascii="Droid Sans" w:eastAsia="Droid Sans" w:hAnsi="Droid Sans" w:cs="Droid Sans"/>
        </w:rPr>
      </w:pPr>
      <w:r>
        <w:rPr>
          <w:rFonts w:ascii="Droid Sans" w:eastAsia="Droid Sans" w:hAnsi="Droid Sans" w:cs="Droid Sans"/>
        </w:rPr>
        <w:t>December 9th 2019</w:t>
      </w:r>
    </w:p>
    <w:p w:rsidR="00091186" w:rsidRDefault="00091186">
      <w:pPr>
        <w:pBdr>
          <w:top w:val="nil"/>
          <w:left w:val="nil"/>
          <w:bottom w:val="nil"/>
          <w:right w:val="nil"/>
          <w:between w:val="nil"/>
        </w:pBdr>
        <w:spacing w:line="240" w:lineRule="auto"/>
        <w:rPr>
          <w:rFonts w:ascii="Droid Sans" w:eastAsia="Droid Sans" w:hAnsi="Droid Sans" w:cs="Droid Sans"/>
          <w:i/>
          <w:sz w:val="24"/>
          <w:szCs w:val="24"/>
        </w:rPr>
      </w:pP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Northern Grampians Shire Council (NGSC) welcomes the opportunity to provide a submission to Infrastructure Victoria on the recycling and resource evidence based report.</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Northern Grampians Shire Council  is a small Local Government Municipality located appr</w:t>
      </w:r>
      <w:r>
        <w:rPr>
          <w:rFonts w:ascii="Droid Sans" w:eastAsia="Droid Sans" w:hAnsi="Droid Sans" w:cs="Droid Sans"/>
          <w:i/>
          <w:sz w:val="24"/>
          <w:szCs w:val="24"/>
        </w:rPr>
        <w:t>ox 235 kilometres from our closest recycling processor and approx 180 kilometres from our closest Food Organics Garden Organics (FOGO) processor. Our various waste stream volumes are low and transport costs are high due to distances required to move produc</w:t>
      </w:r>
      <w:r>
        <w:rPr>
          <w:rFonts w:ascii="Droid Sans" w:eastAsia="Droid Sans" w:hAnsi="Droid Sans" w:cs="Droid Sans"/>
          <w:i/>
          <w:sz w:val="24"/>
          <w:szCs w:val="24"/>
        </w:rPr>
        <w:t>ts to the closest disposal sites.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Waste is our second highest spend through budget and every year the costs increase, even whilst the service remains at the same level.</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 xml:space="preserve">NGSC is supportive of all efforts made to improve waste and resource management and to </w:t>
      </w:r>
      <w:r>
        <w:rPr>
          <w:rFonts w:ascii="Droid Sans" w:eastAsia="Droid Sans" w:hAnsi="Droid Sans" w:cs="Droid Sans"/>
          <w:i/>
          <w:sz w:val="24"/>
          <w:szCs w:val="24"/>
        </w:rPr>
        <w:t>increase recycling in the State and look forward to the implementation of an integrated approach through the circular economy policy, findings and recommendations of the recent Parliamentary Inquiry into recycling and waste management.</w:t>
      </w:r>
    </w:p>
    <w:p w:rsidR="00091186" w:rsidRDefault="00886148">
      <w:pPr>
        <w:numPr>
          <w:ilvl w:val="0"/>
          <w:numId w:val="1"/>
        </w:numPr>
        <w:shd w:val="clear" w:color="auto" w:fill="FFFFFF"/>
        <w:spacing w:after="240"/>
        <w:rPr>
          <w:b/>
        </w:rPr>
      </w:pPr>
      <w:r>
        <w:rPr>
          <w:b/>
          <w:i/>
          <w:sz w:val="27"/>
          <w:szCs w:val="27"/>
        </w:rPr>
        <w:t>Have we identified t</w:t>
      </w:r>
      <w:r>
        <w:rPr>
          <w:b/>
          <w:i/>
          <w:sz w:val="27"/>
          <w:szCs w:val="27"/>
        </w:rPr>
        <w:t>he right outcomes for Victoria to aim for?</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An increase in recycling and organics diversion from landfill is an admirable target however this will require the support of the wider waste industry, supportive infrastructure and some financial support for Loca</w:t>
      </w:r>
      <w:r>
        <w:rPr>
          <w:rFonts w:ascii="Droid Sans" w:eastAsia="Droid Sans" w:hAnsi="Droid Sans" w:cs="Droid Sans"/>
          <w:i/>
          <w:sz w:val="24"/>
          <w:szCs w:val="24"/>
        </w:rPr>
        <w:t xml:space="preserve">l Government to ensure the whole cost is not put back on the consumer. </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Statewide education programs have not worked in the past due to lack of consistency between municipalities in what waste streams they collect , how they collect waste and recycling , t</w:t>
      </w:r>
      <w:r>
        <w:rPr>
          <w:rFonts w:ascii="Droid Sans" w:eastAsia="Droid Sans" w:hAnsi="Droid Sans" w:cs="Droid Sans"/>
          <w:i/>
          <w:sz w:val="24"/>
          <w:szCs w:val="24"/>
        </w:rPr>
        <w:t>he size of Municipal Garbage Bins (MGB’s) all the way down to the colour of the lids.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Whilst the introduction of  Container Deposit Legislation (CDL) may be a partial solution to the recycling challenges that lay ahead, we believe the potential impact this</w:t>
      </w:r>
      <w:r>
        <w:rPr>
          <w:rFonts w:ascii="Droid Sans" w:eastAsia="Droid Sans" w:hAnsi="Droid Sans" w:cs="Droid Sans"/>
          <w:i/>
          <w:sz w:val="24"/>
          <w:szCs w:val="24"/>
        </w:rPr>
        <w:t xml:space="preserve"> may have on the financial security per </w:t>
      </w:r>
      <w:r>
        <w:rPr>
          <w:rFonts w:ascii="Droid Sans" w:eastAsia="Droid Sans" w:hAnsi="Droid Sans" w:cs="Droid Sans"/>
          <w:i/>
          <w:sz w:val="24"/>
          <w:szCs w:val="24"/>
        </w:rPr>
        <w:lastRenderedPageBreak/>
        <w:t>likely reduction in valuable material volumes for Materials Recovery Facility (MRF) operators is not well understood.</w:t>
      </w:r>
    </w:p>
    <w:p w:rsidR="00091186" w:rsidRDefault="00091186">
      <w:pPr>
        <w:shd w:val="clear" w:color="auto" w:fill="FFFFFF"/>
        <w:spacing w:after="240"/>
        <w:ind w:left="720"/>
        <w:rPr>
          <w:b/>
          <w:i/>
          <w:sz w:val="27"/>
          <w:szCs w:val="27"/>
        </w:rPr>
      </w:pPr>
    </w:p>
    <w:p w:rsidR="00091186" w:rsidRDefault="00091186">
      <w:pPr>
        <w:shd w:val="clear" w:color="auto" w:fill="FFFFFF"/>
        <w:spacing w:after="240"/>
        <w:ind w:left="720"/>
        <w:rPr>
          <w:b/>
          <w:i/>
          <w:sz w:val="27"/>
          <w:szCs w:val="27"/>
        </w:rPr>
      </w:pPr>
    </w:p>
    <w:p w:rsidR="00091186" w:rsidRDefault="00091186">
      <w:pPr>
        <w:shd w:val="clear" w:color="auto" w:fill="FFFFFF"/>
        <w:spacing w:after="240"/>
        <w:rPr>
          <w:b/>
          <w:i/>
          <w:sz w:val="27"/>
          <w:szCs w:val="27"/>
        </w:rPr>
      </w:pPr>
    </w:p>
    <w:p w:rsidR="00091186" w:rsidRDefault="00886148">
      <w:pPr>
        <w:numPr>
          <w:ilvl w:val="0"/>
          <w:numId w:val="1"/>
        </w:numPr>
        <w:shd w:val="clear" w:color="auto" w:fill="FFFFFF"/>
        <w:spacing w:after="240"/>
        <w:rPr>
          <w:b/>
          <w:i/>
          <w:sz w:val="27"/>
          <w:szCs w:val="27"/>
        </w:rPr>
      </w:pPr>
      <w:r>
        <w:rPr>
          <w:b/>
          <w:i/>
          <w:sz w:val="27"/>
          <w:szCs w:val="27"/>
        </w:rPr>
        <w:t>Have we identified the most effective potential actions for the government to take?</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 xml:space="preserve">A review of building standards for road and other infrastructure is a great starting point to create a market for a higher end use of recoverable materials, preferably the </w:t>
      </w:r>
      <w:r>
        <w:rPr>
          <w:rFonts w:ascii="Droid Sans" w:eastAsia="Droid Sans" w:hAnsi="Droid Sans" w:cs="Droid Sans"/>
          <w:i/>
          <w:sz w:val="24"/>
          <w:szCs w:val="24"/>
        </w:rPr>
        <w:t>problematic materials. If the costs to transport these materials to regional areas is higher than virgin materials there is no real value to smaller Municipalities.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 xml:space="preserve">We agree that over investment in waste-to-energy infrastructure could be a disincentive to </w:t>
      </w:r>
      <w:r>
        <w:rPr>
          <w:rFonts w:ascii="Droid Sans" w:eastAsia="Droid Sans" w:hAnsi="Droid Sans" w:cs="Droid Sans"/>
          <w:i/>
          <w:sz w:val="24"/>
          <w:szCs w:val="24"/>
        </w:rPr>
        <w:t>transitioning to a circular economy.</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A Packaging crackdown would certainly have positive flow on effects within our region. Through engagement with our community one of the stand out comments is that the packaging waste is often difficult to dispose of. Th</w:t>
      </w:r>
      <w:r>
        <w:rPr>
          <w:rFonts w:ascii="Droid Sans" w:eastAsia="Droid Sans" w:hAnsi="Droid Sans" w:cs="Droid Sans"/>
          <w:i/>
          <w:sz w:val="24"/>
          <w:szCs w:val="24"/>
        </w:rPr>
        <w:t xml:space="preserve">is has been a theme both from the business, retail and residential sectors. </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Included in a packaging crackdown could be a stewardship program or legislated manufacturer whole of life responsibility for the product including packaging and acceptance of retu</w:t>
      </w:r>
      <w:r>
        <w:rPr>
          <w:rFonts w:ascii="Droid Sans" w:eastAsia="Droid Sans" w:hAnsi="Droid Sans" w:cs="Droid Sans"/>
          <w:i/>
          <w:sz w:val="24"/>
          <w:szCs w:val="24"/>
        </w:rPr>
        <w:t>rned end of life goods.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Reviewing what types of packaging materials are able to be imported into Australia would be a good starting point, potentially reducing some of the “problematic” waste streams for disposal.</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It may be difficult for Local Government t</w:t>
      </w:r>
      <w:r>
        <w:rPr>
          <w:rFonts w:ascii="Droid Sans" w:eastAsia="Droid Sans" w:hAnsi="Droid Sans" w:cs="Droid Sans"/>
          <w:i/>
          <w:sz w:val="24"/>
          <w:szCs w:val="24"/>
        </w:rPr>
        <w:t>o take a proactive approach, with a clear strategic direction for the recycling and resource recovery sector when there is not the required level of industry required to support this.</w:t>
      </w:r>
    </w:p>
    <w:p w:rsidR="00091186" w:rsidRDefault="00091186">
      <w:pPr>
        <w:shd w:val="clear" w:color="auto" w:fill="FFFFFF"/>
        <w:spacing w:after="240"/>
        <w:rPr>
          <w:rFonts w:ascii="Droid Sans" w:eastAsia="Droid Sans" w:hAnsi="Droid Sans" w:cs="Droid Sans"/>
          <w:i/>
          <w:sz w:val="24"/>
          <w:szCs w:val="24"/>
        </w:rPr>
      </w:pPr>
    </w:p>
    <w:p w:rsidR="00091186" w:rsidRDefault="00886148">
      <w:pPr>
        <w:numPr>
          <w:ilvl w:val="0"/>
          <w:numId w:val="1"/>
        </w:numPr>
        <w:shd w:val="clear" w:color="auto" w:fill="FFFFFF"/>
        <w:spacing w:after="240"/>
        <w:rPr>
          <w:b/>
        </w:rPr>
      </w:pPr>
      <w:r>
        <w:rPr>
          <w:b/>
          <w:i/>
          <w:sz w:val="27"/>
          <w:szCs w:val="27"/>
        </w:rPr>
        <w:t>Which, if any, of the initiatives implemented in Wales would you like t</w:t>
      </w:r>
      <w:r>
        <w:rPr>
          <w:b/>
          <w:i/>
          <w:sz w:val="27"/>
          <w:szCs w:val="27"/>
        </w:rPr>
        <w:t>o see applied in Victoria?</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The removal of biodegradable waste from landfill is absolutely necessary in our view. The United Kingdom have excellent models for the promotion of anaerobic digestion as a resource recovery technology.  Perhaps our focus has bee</w:t>
      </w:r>
      <w:r>
        <w:rPr>
          <w:rFonts w:ascii="Droid Sans" w:eastAsia="Droid Sans" w:hAnsi="Droid Sans" w:cs="Droid Sans"/>
          <w:i/>
          <w:sz w:val="24"/>
          <w:szCs w:val="24"/>
        </w:rPr>
        <w:t>n too reliant on regulating how waste is treated as opposed to where an appropriately treated product could be further utilised as a commodity or resource.</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lastRenderedPageBreak/>
        <w:t>Our reading of the Wales initiatives is that this process was successful largely due to the implemen</w:t>
      </w:r>
      <w:r>
        <w:rPr>
          <w:rFonts w:ascii="Droid Sans" w:eastAsia="Droid Sans" w:hAnsi="Droid Sans" w:cs="Droid Sans"/>
          <w:i/>
          <w:sz w:val="24"/>
          <w:szCs w:val="24"/>
        </w:rPr>
        <w:t>ted performance and evidence based funding incentives.  This methodology may well be transferable to the Victorian market place.</w:t>
      </w:r>
    </w:p>
    <w:p w:rsidR="00091186" w:rsidRDefault="00091186">
      <w:pPr>
        <w:shd w:val="clear" w:color="auto" w:fill="FFFFFF"/>
        <w:spacing w:after="240"/>
        <w:rPr>
          <w:i/>
          <w:sz w:val="27"/>
          <w:szCs w:val="27"/>
        </w:rPr>
      </w:pPr>
    </w:p>
    <w:p w:rsidR="00091186" w:rsidRDefault="00091186">
      <w:pPr>
        <w:shd w:val="clear" w:color="auto" w:fill="FFFFFF"/>
        <w:spacing w:after="240"/>
        <w:rPr>
          <w:i/>
          <w:sz w:val="27"/>
          <w:szCs w:val="27"/>
        </w:rPr>
      </w:pPr>
    </w:p>
    <w:p w:rsidR="00091186" w:rsidRDefault="00886148">
      <w:pPr>
        <w:numPr>
          <w:ilvl w:val="0"/>
          <w:numId w:val="1"/>
        </w:numPr>
        <w:shd w:val="clear" w:color="auto" w:fill="FFFFFF"/>
        <w:spacing w:after="240"/>
        <w:rPr>
          <w:b/>
        </w:rPr>
      </w:pPr>
      <w:r>
        <w:rPr>
          <w:b/>
          <w:i/>
          <w:sz w:val="27"/>
          <w:szCs w:val="27"/>
        </w:rPr>
        <w:t>What do you think of the market design opportunities proposed to improve waste sector outcomes and efficiency?</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The use of tax</w:t>
      </w:r>
      <w:r>
        <w:rPr>
          <w:rFonts w:ascii="Droid Sans" w:eastAsia="Droid Sans" w:hAnsi="Droid Sans" w:cs="Droid Sans"/>
          <w:i/>
          <w:sz w:val="24"/>
          <w:szCs w:val="24"/>
        </w:rPr>
        <w:t>ation powers could be utilised to provide greater incentives for producers to reduce the amount of waste designed in products they create.  The application of taxes on virgin materials should have a nationally consistent and integrated approach.</w:t>
      </w:r>
    </w:p>
    <w:p w:rsidR="00091186" w:rsidRDefault="00091186">
      <w:pPr>
        <w:shd w:val="clear" w:color="auto" w:fill="FFFFFF"/>
        <w:spacing w:after="240"/>
        <w:rPr>
          <w:i/>
          <w:sz w:val="27"/>
          <w:szCs w:val="27"/>
        </w:rPr>
      </w:pPr>
    </w:p>
    <w:p w:rsidR="00091186" w:rsidRDefault="00886148">
      <w:pPr>
        <w:numPr>
          <w:ilvl w:val="0"/>
          <w:numId w:val="1"/>
        </w:numPr>
        <w:shd w:val="clear" w:color="auto" w:fill="FFFFFF"/>
        <w:spacing w:after="240"/>
        <w:rPr>
          <w:b/>
        </w:rPr>
      </w:pPr>
      <w:r>
        <w:rPr>
          <w:b/>
          <w:i/>
          <w:sz w:val="27"/>
          <w:szCs w:val="27"/>
        </w:rPr>
        <w:t xml:space="preserve">Where do </w:t>
      </w:r>
      <w:r>
        <w:rPr>
          <w:b/>
          <w:i/>
          <w:sz w:val="27"/>
          <w:szCs w:val="27"/>
        </w:rPr>
        <w:t>you think the government should focus their efforts to increase recycling and resource recovery? (for example, through setting targets, promoting consistency or funding local councils?)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The Australian Government has the potential to significantly enhance c</w:t>
      </w:r>
      <w:r>
        <w:rPr>
          <w:rFonts w:ascii="Droid Sans" w:eastAsia="Droid Sans" w:hAnsi="Droid Sans" w:cs="Droid Sans"/>
          <w:i/>
          <w:sz w:val="24"/>
          <w:szCs w:val="24"/>
        </w:rPr>
        <w:t xml:space="preserve">onsistency across jurisdictions by imposing a mandatory scheme that reflects global best practice through </w:t>
      </w:r>
      <w:r>
        <w:rPr>
          <w:rFonts w:ascii="Roboto" w:eastAsia="Roboto" w:hAnsi="Roboto" w:cs="Roboto"/>
          <w:i/>
          <w:sz w:val="24"/>
          <w:szCs w:val="24"/>
        </w:rPr>
        <w:t>the Australian Packaging Covenant Organisation</w:t>
      </w:r>
      <w:r>
        <w:rPr>
          <w:rFonts w:ascii="Roboto" w:eastAsia="Roboto" w:hAnsi="Roboto" w:cs="Roboto"/>
          <w:i/>
          <w:color w:val="7D868C"/>
          <w:sz w:val="24"/>
          <w:szCs w:val="24"/>
        </w:rPr>
        <w:t xml:space="preserve"> </w:t>
      </w:r>
      <w:r>
        <w:rPr>
          <w:rFonts w:ascii="Roboto" w:eastAsia="Roboto" w:hAnsi="Roboto" w:cs="Roboto"/>
          <w:i/>
          <w:sz w:val="24"/>
          <w:szCs w:val="24"/>
        </w:rPr>
        <w:t>(</w:t>
      </w:r>
      <w:r>
        <w:rPr>
          <w:rFonts w:ascii="Droid Sans" w:eastAsia="Droid Sans" w:hAnsi="Droid Sans" w:cs="Droid Sans"/>
          <w:i/>
          <w:sz w:val="24"/>
          <w:szCs w:val="24"/>
        </w:rPr>
        <w:t>APCO) and consideration could be given to ensuring mandatory participation.</w:t>
      </w:r>
    </w:p>
    <w:p w:rsidR="00091186" w:rsidRDefault="00091186">
      <w:pPr>
        <w:shd w:val="clear" w:color="auto" w:fill="FFFFFF"/>
        <w:spacing w:after="240"/>
        <w:rPr>
          <w:i/>
          <w:sz w:val="27"/>
          <w:szCs w:val="27"/>
        </w:rPr>
      </w:pPr>
    </w:p>
    <w:p w:rsidR="00091186" w:rsidRDefault="00886148">
      <w:pPr>
        <w:numPr>
          <w:ilvl w:val="0"/>
          <w:numId w:val="1"/>
        </w:numPr>
        <w:shd w:val="clear" w:color="auto" w:fill="FFFFFF"/>
        <w:spacing w:after="240"/>
        <w:rPr>
          <w:b/>
        </w:rPr>
      </w:pPr>
      <w:r>
        <w:rPr>
          <w:b/>
          <w:i/>
          <w:sz w:val="27"/>
          <w:szCs w:val="27"/>
        </w:rPr>
        <w:t>Which materials or infrastructure types present the most opportunity in your region?</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 xml:space="preserve">Bin audits in our shire (and region) have shown a significantly higher level of organics - up </w:t>
      </w:r>
      <w:r>
        <w:rPr>
          <w:rFonts w:ascii="Droid Sans" w:eastAsia="Droid Sans" w:hAnsi="Droid Sans" w:cs="Droid Sans"/>
          <w:i/>
          <w:sz w:val="24"/>
          <w:szCs w:val="24"/>
        </w:rPr>
        <w:t>to 70%+ as compared to the State average (~39%).</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Barriers for small Local Governments (LG’s) include the infrastructure costs involved in implementation of programs like FOGO kerbside collections and geographically responsible processing facilities. NGSC h</w:t>
      </w:r>
      <w:r>
        <w:rPr>
          <w:rFonts w:ascii="Droid Sans" w:eastAsia="Droid Sans" w:hAnsi="Droid Sans" w:cs="Droid Sans"/>
          <w:i/>
          <w:sz w:val="24"/>
          <w:szCs w:val="24"/>
        </w:rPr>
        <w:t>as been researching how to develop “Close to source” waste hubs for materials collected in our shire to reduce the need for it to be transported hundreds of kilometres to be processed, and then often re-transported back for end use.</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Development of a pragmatic waste-to-energy policy that reflects the principles of the waste management hierarchy (i.e. energy recovery is preferable to landfill) could be considered, particularly for residual waste and low value recyclables or organics.</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Be</w:t>
      </w:r>
      <w:r>
        <w:rPr>
          <w:rFonts w:ascii="Droid Sans" w:eastAsia="Droid Sans" w:hAnsi="Droid Sans" w:cs="Droid Sans"/>
          <w:i/>
          <w:sz w:val="24"/>
          <w:szCs w:val="24"/>
        </w:rPr>
        <w:t xml:space="preserve">tween 1995 and 2014, a small local MRF operated in NGSC however it was eventually unable to compete against the inherent efficiencies of larger facilities.  Subsidising or seed funding a “Social </w:t>
      </w:r>
      <w:r>
        <w:rPr>
          <w:rFonts w:ascii="Droid Sans" w:eastAsia="Droid Sans" w:hAnsi="Droid Sans" w:cs="Droid Sans"/>
          <w:i/>
          <w:sz w:val="24"/>
          <w:szCs w:val="24"/>
        </w:rPr>
        <w:lastRenderedPageBreak/>
        <w:t>Enterprise” operating a MRF in a small regional area could be</w:t>
      </w:r>
      <w:r>
        <w:rPr>
          <w:rFonts w:ascii="Droid Sans" w:eastAsia="Droid Sans" w:hAnsi="Droid Sans" w:cs="Droid Sans"/>
          <w:i/>
          <w:sz w:val="24"/>
          <w:szCs w:val="24"/>
        </w:rPr>
        <w:t xml:space="preserve"> a mutually beneficial and sustainable model.</w:t>
      </w:r>
    </w:p>
    <w:p w:rsidR="00091186" w:rsidRDefault="00886148">
      <w:pPr>
        <w:shd w:val="clear" w:color="auto" w:fill="FFFFFF"/>
        <w:spacing w:after="240"/>
        <w:rPr>
          <w:rFonts w:ascii="Droid Sans" w:eastAsia="Droid Sans" w:hAnsi="Droid Sans" w:cs="Droid Sans"/>
          <w:i/>
          <w:sz w:val="24"/>
          <w:szCs w:val="24"/>
        </w:rPr>
      </w:pPr>
      <w:r>
        <w:rPr>
          <w:rFonts w:ascii="Droid Sans" w:eastAsia="Droid Sans" w:hAnsi="Droid Sans" w:cs="Droid Sans"/>
          <w:i/>
          <w:sz w:val="24"/>
          <w:szCs w:val="24"/>
        </w:rPr>
        <w:t xml:space="preserve">The landfill levy has not worked as an incentive, it has arguably created more motivation for people to dispose of waste illegally, especially construction waste.  Consideration could be given to utilising the </w:t>
      </w:r>
      <w:r>
        <w:rPr>
          <w:rFonts w:ascii="Droid Sans" w:eastAsia="Droid Sans" w:hAnsi="Droid Sans" w:cs="Droid Sans"/>
          <w:i/>
          <w:sz w:val="24"/>
          <w:szCs w:val="24"/>
        </w:rPr>
        <w:t>levy as an incentive by setting reduction targets for Municipal Waste that attract lower levies.</w:t>
      </w:r>
    </w:p>
    <w:p w:rsidR="00091186" w:rsidRDefault="00091186">
      <w:pPr>
        <w:shd w:val="clear" w:color="auto" w:fill="FFFFFF"/>
        <w:spacing w:after="240"/>
        <w:rPr>
          <w:rFonts w:ascii="Droid Sans" w:eastAsia="Droid Sans" w:hAnsi="Droid Sans" w:cs="Droid Sans"/>
          <w:i/>
          <w:sz w:val="24"/>
          <w:szCs w:val="24"/>
        </w:rPr>
      </w:pPr>
    </w:p>
    <w:p w:rsidR="00091186" w:rsidRDefault="00091186">
      <w:pPr>
        <w:shd w:val="clear" w:color="auto" w:fill="FFFFFF"/>
        <w:spacing w:after="240"/>
        <w:rPr>
          <w:rFonts w:ascii="Droid Sans" w:eastAsia="Droid Sans" w:hAnsi="Droid Sans" w:cs="Droid Sans"/>
          <w:i/>
          <w:sz w:val="24"/>
          <w:szCs w:val="24"/>
        </w:rPr>
      </w:pPr>
    </w:p>
    <w:p w:rsidR="00091186" w:rsidRDefault="00886148">
      <w:pPr>
        <w:numPr>
          <w:ilvl w:val="0"/>
          <w:numId w:val="1"/>
        </w:numPr>
        <w:shd w:val="clear" w:color="auto" w:fill="FFFFFF"/>
        <w:spacing w:after="240"/>
        <w:rPr>
          <w:b/>
        </w:rPr>
      </w:pPr>
      <w:r>
        <w:rPr>
          <w:b/>
          <w:i/>
          <w:sz w:val="27"/>
          <w:szCs w:val="27"/>
        </w:rPr>
        <w:t xml:space="preserve">What is a legislative barrier or enabler that you have </w:t>
      </w:r>
      <w:r>
        <w:rPr>
          <w:b/>
          <w:i/>
          <w:sz w:val="24"/>
          <w:szCs w:val="24"/>
        </w:rPr>
        <w:t>encountered when trying to use recycled materials?</w:t>
      </w:r>
    </w:p>
    <w:p w:rsidR="00091186" w:rsidRDefault="00886148">
      <w:pPr>
        <w:rPr>
          <w:rFonts w:ascii="Droid Sans" w:eastAsia="Droid Sans" w:hAnsi="Droid Sans" w:cs="Droid Sans"/>
          <w:i/>
          <w:sz w:val="24"/>
          <w:szCs w:val="24"/>
        </w:rPr>
      </w:pPr>
      <w:r>
        <w:rPr>
          <w:rFonts w:ascii="Droid Sans" w:eastAsia="Droid Sans" w:hAnsi="Droid Sans" w:cs="Droid Sans"/>
          <w:i/>
          <w:sz w:val="24"/>
          <w:szCs w:val="24"/>
        </w:rPr>
        <w:t>Potential issues through Planning, like appropriate</w:t>
      </w:r>
      <w:r>
        <w:rPr>
          <w:rFonts w:ascii="Droid Sans" w:eastAsia="Droid Sans" w:hAnsi="Droid Sans" w:cs="Droid Sans"/>
          <w:i/>
          <w:sz w:val="24"/>
          <w:szCs w:val="24"/>
        </w:rPr>
        <w:t xml:space="preserve"> buffer zones, should be considered as part of the planning process for regional processing facilities.</w:t>
      </w:r>
    </w:p>
    <w:p w:rsidR="00091186" w:rsidRDefault="00091186">
      <w:pPr>
        <w:rPr>
          <w:rFonts w:ascii="Droid Sans" w:eastAsia="Droid Sans" w:hAnsi="Droid Sans" w:cs="Droid Sans"/>
          <w:i/>
          <w:sz w:val="24"/>
          <w:szCs w:val="24"/>
        </w:rPr>
      </w:pPr>
    </w:p>
    <w:p w:rsidR="00091186" w:rsidRDefault="00886148">
      <w:pPr>
        <w:rPr>
          <w:rFonts w:ascii="Droid Sans" w:eastAsia="Droid Sans" w:hAnsi="Droid Sans" w:cs="Droid Sans"/>
          <w:i/>
          <w:sz w:val="24"/>
          <w:szCs w:val="24"/>
        </w:rPr>
      </w:pPr>
      <w:r>
        <w:rPr>
          <w:rFonts w:ascii="Droid Sans" w:eastAsia="Droid Sans" w:hAnsi="Droid Sans" w:cs="Droid Sans"/>
          <w:i/>
          <w:sz w:val="24"/>
          <w:szCs w:val="24"/>
        </w:rPr>
        <w:t>We believe there are currently insufficient incentives for processors to set up in regional areas on a smaller scale.  Whilst economies of scale are mo</w:t>
      </w:r>
      <w:r>
        <w:rPr>
          <w:rFonts w:ascii="Droid Sans" w:eastAsia="Droid Sans" w:hAnsi="Droid Sans" w:cs="Droid Sans"/>
          <w:i/>
          <w:sz w:val="24"/>
          <w:szCs w:val="24"/>
        </w:rPr>
        <w:t xml:space="preserve">re easily realised across large regional areas, technology and innovative practices can make localised solutions practical, thus avoiding prohibitive and inefficient transport costs and their concomitant environmental impacts. </w:t>
      </w:r>
    </w:p>
    <w:p w:rsidR="00091186" w:rsidRDefault="00091186">
      <w:pPr>
        <w:pBdr>
          <w:top w:val="nil"/>
          <w:left w:val="nil"/>
          <w:bottom w:val="nil"/>
          <w:right w:val="nil"/>
          <w:between w:val="nil"/>
        </w:pBdr>
        <w:rPr>
          <w:rFonts w:ascii="Droid Sans" w:eastAsia="Droid Sans" w:hAnsi="Droid Sans" w:cs="Droid Sans"/>
        </w:rPr>
      </w:pPr>
    </w:p>
    <w:p w:rsidR="00091186" w:rsidRDefault="00091186">
      <w:pPr>
        <w:pBdr>
          <w:top w:val="nil"/>
          <w:left w:val="nil"/>
          <w:bottom w:val="nil"/>
          <w:right w:val="nil"/>
          <w:between w:val="nil"/>
        </w:pBdr>
        <w:rPr>
          <w:rFonts w:ascii="Droid Sans" w:eastAsia="Droid Sans" w:hAnsi="Droid Sans" w:cs="Droid Sans"/>
        </w:rPr>
      </w:pPr>
    </w:p>
    <w:p w:rsidR="00091186" w:rsidRDefault="00091186">
      <w:pPr>
        <w:pBdr>
          <w:top w:val="nil"/>
          <w:left w:val="nil"/>
          <w:bottom w:val="nil"/>
          <w:right w:val="nil"/>
          <w:between w:val="nil"/>
        </w:pBdr>
        <w:rPr>
          <w:rFonts w:ascii="Droid Sans" w:eastAsia="Droid Sans" w:hAnsi="Droid Sans" w:cs="Droid Sans"/>
        </w:rPr>
      </w:pPr>
    </w:p>
    <w:p w:rsidR="00091186" w:rsidRDefault="00091186">
      <w:pPr>
        <w:pBdr>
          <w:top w:val="nil"/>
          <w:left w:val="nil"/>
          <w:bottom w:val="nil"/>
          <w:right w:val="nil"/>
          <w:between w:val="nil"/>
        </w:pBdr>
        <w:rPr>
          <w:rFonts w:ascii="Droid Sans" w:eastAsia="Droid Sans" w:hAnsi="Droid Sans" w:cs="Droid Sans"/>
        </w:rPr>
      </w:pPr>
    </w:p>
    <w:sectPr w:rsidR="00091186">
      <w:headerReference w:type="even" r:id="rId8"/>
      <w:headerReference w:type="default" r:id="rId9"/>
      <w:footerReference w:type="even" r:id="rId10"/>
      <w:footerReference w:type="default" r:id="rId11"/>
      <w:headerReference w:type="first" r:id="rId12"/>
      <w:footerReference w:type="first" r:id="rId13"/>
      <w:pgSz w:w="11906" w:h="16838"/>
      <w:pgMar w:top="566" w:right="566" w:bottom="0" w:left="566"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6148">
      <w:pPr>
        <w:spacing w:line="240" w:lineRule="auto"/>
      </w:pPr>
      <w:r>
        <w:separator/>
      </w:r>
    </w:p>
  </w:endnote>
  <w:endnote w:type="continuationSeparator" w:id="0">
    <w:p w:rsidR="00000000" w:rsidRDefault="00886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Segoe UI"/>
    <w:charset w:val="00"/>
    <w:family w:val="auto"/>
    <w:pitch w:val="default"/>
  </w:font>
  <w:font w:name="Roboto">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48" w:rsidRDefault="0088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86" w:rsidRDefault="00886148">
    <w:pPr>
      <w:pBdr>
        <w:top w:val="nil"/>
        <w:left w:val="nil"/>
        <w:bottom w:val="nil"/>
        <w:right w:val="nil"/>
        <w:between w:val="nil"/>
      </w:pBd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10234930</wp:posOffset>
              </wp:positionV>
              <wp:extent cx="7560310" cy="266700"/>
              <wp:effectExtent l="0" t="0" r="0" b="0"/>
              <wp:wrapNone/>
              <wp:docPr id="3" name="MSIPCM982f48e5acb44a298dfb9579"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86148" w:rsidRPr="00886148" w:rsidRDefault="00886148" w:rsidP="00886148">
                          <w:pPr>
                            <w:rPr>
                              <w:rFonts w:ascii="Calibri" w:hAnsi="Calibri" w:cs="Calibri"/>
                              <w:color w:val="000000"/>
                            </w:rPr>
                          </w:pPr>
                          <w:r w:rsidRPr="00886148">
                            <w:rPr>
                              <w:rFonts w:ascii="Calibri" w:hAnsi="Calibri" w:cs="Calibri"/>
                              <w:color w:val="000000"/>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82f48e5acb44a298dfb9579" o:spid="_x0000_s1026" type="#_x0000_t202" alt="{&quot;HashCode&quot;:905516305,&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JkKWzIdAwAANgYAAA4AAAAAAAAA&#10;AAAAAAAALgIAAGRycy9lMm9Eb2MueG1sUEsBAi0AFAAGAAgAAAAhAGARxibeAAAACwEAAA8AAAAA&#10;AAAAAAAAAAAAdwUAAGRycy9kb3ducmV2LnhtbFBLBQYAAAAABAAEAPMAAACCBgAAAAA=&#10;" o:allowincell="f" filled="f" stroked="f" strokeweight=".5pt">
              <v:fill o:detectmouseclick="t"/>
              <v:textbox inset="20pt,0,,0">
                <w:txbxContent>
                  <w:p w:rsidR="00886148" w:rsidRPr="00886148" w:rsidRDefault="00886148" w:rsidP="00886148">
                    <w:pPr>
                      <w:rPr>
                        <w:rFonts w:ascii="Calibri" w:hAnsi="Calibri" w:cs="Calibri"/>
                        <w:color w:val="000000"/>
                      </w:rPr>
                    </w:pPr>
                    <w:r w:rsidRPr="00886148">
                      <w:rPr>
                        <w:rFonts w:ascii="Calibri" w:hAnsi="Calibri" w:cs="Calibri"/>
                        <w:color w:val="00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86" w:rsidRDefault="00886148">
    <w:pPr>
      <w:pBdr>
        <w:top w:val="nil"/>
        <w:left w:val="nil"/>
        <w:bottom w:val="nil"/>
        <w:right w:val="nil"/>
        <w:between w:val="nil"/>
      </w:pBd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10234930</wp:posOffset>
              </wp:positionV>
              <wp:extent cx="7560310" cy="266700"/>
              <wp:effectExtent l="0" t="0" r="0" b="0"/>
              <wp:wrapNone/>
              <wp:docPr id="4" name="MSIPCM160e4f119888d38fbdc8bc2c"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86148" w:rsidRPr="00886148" w:rsidRDefault="00886148" w:rsidP="00886148">
                          <w:pPr>
                            <w:rPr>
                              <w:rFonts w:ascii="Calibri" w:hAnsi="Calibri" w:cs="Calibri"/>
                              <w:color w:val="000000"/>
                            </w:rPr>
                          </w:pPr>
                          <w:r w:rsidRPr="00886148">
                            <w:rPr>
                              <w:rFonts w:ascii="Calibri" w:hAnsi="Calibri" w:cs="Calibri"/>
                              <w:color w:val="000000"/>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60e4f119888d38fbdc8bc2c" o:spid="_x0000_s1027" type="#_x0000_t202" alt="{&quot;HashCode&quot;:905516305,&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0dh/oHgMAAD8GAAAOAAAAAAAA&#10;AAAAAAAAAC4CAABkcnMvZTJvRG9jLnhtbFBLAQItABQABgAIAAAAIQBgEcYm3gAAAAsBAAAPAAAA&#10;AAAAAAAAAAAAAHgFAABkcnMvZG93bnJldi54bWxQSwUGAAAAAAQABADzAAAAgwYAAAAA&#10;" o:allowincell="f" filled="f" stroked="f" strokeweight=".5pt">
              <v:fill o:detectmouseclick="t"/>
              <v:textbox inset="20pt,0,,0">
                <w:txbxContent>
                  <w:p w:rsidR="00886148" w:rsidRPr="00886148" w:rsidRDefault="00886148" w:rsidP="00886148">
                    <w:pPr>
                      <w:rPr>
                        <w:rFonts w:ascii="Calibri" w:hAnsi="Calibri" w:cs="Calibri"/>
                        <w:color w:val="000000"/>
                      </w:rPr>
                    </w:pPr>
                    <w:r w:rsidRPr="00886148">
                      <w:rPr>
                        <w:rFonts w:ascii="Calibri" w:hAnsi="Calibri" w:cs="Calibri"/>
                        <w:color w:val="000000"/>
                      </w:rPr>
                      <w:t>Unofficial</w:t>
                    </w:r>
                  </w:p>
                </w:txbxContent>
              </v:textbox>
              <w10:wrap anchorx="page" anchory="page"/>
            </v:shape>
          </w:pict>
        </mc:Fallback>
      </mc:AlternateContent>
    </w:r>
    <w:r>
      <w:rPr>
        <w:noProof/>
      </w:rPr>
      <w:drawing>
        <wp:anchor distT="114300" distB="114300" distL="114300" distR="114300" simplePos="0" relativeHeight="251659264" behindDoc="0" locked="0" layoutInCell="1" hidden="0" allowOverlap="1">
          <wp:simplePos x="0" y="0"/>
          <wp:positionH relativeFrom="column">
            <wp:posOffset>-466724</wp:posOffset>
          </wp:positionH>
          <wp:positionV relativeFrom="paragraph">
            <wp:posOffset>171450</wp:posOffset>
          </wp:positionV>
          <wp:extent cx="7679963" cy="1331728"/>
          <wp:effectExtent l="0" t="0" r="0" b="0"/>
          <wp:wrapTopAndBottom distT="114300" distB="114300"/>
          <wp:docPr id="1" name="image2.png" descr="NGSC footer.png"/>
          <wp:cNvGraphicFramePr/>
          <a:graphic xmlns:a="http://schemas.openxmlformats.org/drawingml/2006/main">
            <a:graphicData uri="http://schemas.openxmlformats.org/drawingml/2006/picture">
              <pic:pic xmlns:pic="http://schemas.openxmlformats.org/drawingml/2006/picture">
                <pic:nvPicPr>
                  <pic:cNvPr id="0" name="image2.png" descr="NGSC footer.png"/>
                  <pic:cNvPicPr preferRelativeResize="0"/>
                </pic:nvPicPr>
                <pic:blipFill>
                  <a:blip r:embed="rId1"/>
                  <a:srcRect/>
                  <a:stretch>
                    <a:fillRect/>
                  </a:stretch>
                </pic:blipFill>
                <pic:spPr>
                  <a:xfrm>
                    <a:off x="0" y="0"/>
                    <a:ext cx="7679963" cy="133172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6148">
      <w:pPr>
        <w:spacing w:line="240" w:lineRule="auto"/>
      </w:pPr>
      <w:r>
        <w:separator/>
      </w:r>
    </w:p>
  </w:footnote>
  <w:footnote w:type="continuationSeparator" w:id="0">
    <w:p w:rsidR="00000000" w:rsidRDefault="00886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48" w:rsidRDefault="00886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48" w:rsidRDefault="00886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186" w:rsidRDefault="00886148">
    <w:pPr>
      <w:pBdr>
        <w:top w:val="nil"/>
        <w:left w:val="nil"/>
        <w:bottom w:val="nil"/>
        <w:right w:val="nil"/>
        <w:between w:val="nil"/>
      </w:pBdr>
    </w:pPr>
    <w:r>
      <w:rPr>
        <w:noProof/>
      </w:rPr>
      <w:drawing>
        <wp:anchor distT="114300" distB="114300" distL="114300" distR="114300" simplePos="0" relativeHeight="251658240" behindDoc="0" locked="0" layoutInCell="1" hidden="0" allowOverlap="1">
          <wp:simplePos x="0" y="0"/>
          <wp:positionH relativeFrom="column">
            <wp:posOffset>4804500</wp:posOffset>
          </wp:positionH>
          <wp:positionV relativeFrom="paragraph">
            <wp:posOffset>228600</wp:posOffset>
          </wp:positionV>
          <wp:extent cx="2041463" cy="958087"/>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1463" cy="95808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E2EBE"/>
    <w:multiLevelType w:val="multilevel"/>
    <w:tmpl w:val="D73A73B6"/>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86"/>
    <w:rsid w:val="00091186"/>
    <w:rsid w:val="00886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189747-8802-4F25-A6E2-D870E7D1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en-A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86148"/>
    <w:pPr>
      <w:tabs>
        <w:tab w:val="center" w:pos="4513"/>
        <w:tab w:val="right" w:pos="9026"/>
      </w:tabs>
      <w:spacing w:line="240" w:lineRule="auto"/>
    </w:pPr>
  </w:style>
  <w:style w:type="character" w:customStyle="1" w:styleId="HeaderChar">
    <w:name w:val="Header Char"/>
    <w:basedOn w:val="DefaultParagraphFont"/>
    <w:link w:val="Header"/>
    <w:uiPriority w:val="99"/>
    <w:rsid w:val="00886148"/>
  </w:style>
  <w:style w:type="paragraph" w:styleId="Footer">
    <w:name w:val="footer"/>
    <w:basedOn w:val="Normal"/>
    <w:link w:val="FooterChar"/>
    <w:uiPriority w:val="99"/>
    <w:unhideWhenUsed/>
    <w:rsid w:val="00886148"/>
    <w:pPr>
      <w:tabs>
        <w:tab w:val="center" w:pos="4513"/>
        <w:tab w:val="right" w:pos="9026"/>
      </w:tabs>
      <w:spacing w:line="240" w:lineRule="auto"/>
    </w:pPr>
  </w:style>
  <w:style w:type="character" w:customStyle="1" w:styleId="FooterChar">
    <w:name w:val="Footer Char"/>
    <w:basedOn w:val="DefaultParagraphFont"/>
    <w:link w:val="Footer"/>
    <w:uiPriority w:val="99"/>
    <w:rsid w:val="0088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A4FB833-538F-48BD-8F9B-60B035B8C6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Georgie Maddern (DPC)</cp:lastModifiedBy>
  <cp:revision>2</cp:revision>
  <dcterms:created xsi:type="dcterms:W3CDTF">2019-12-16T01:48:00Z</dcterms:created>
  <dcterms:modified xsi:type="dcterms:W3CDTF">2019-12-16T01:48:00Z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8a985-0a2b-4d80-962b-fbab263ca2b4_Enabled">
    <vt:lpwstr>True</vt:lpwstr>
  </property>
  <property fmtid="{D5CDD505-2E9C-101B-9397-08002B2CF9AE}" pid="3" name="MSIP_Label_a0c8a985-0a2b-4d80-962b-fbab263ca2b4_SiteId">
    <vt:lpwstr>722ea0be-3e1c-4b11-ad6f-9401d6856e24</vt:lpwstr>
  </property>
  <property fmtid="{D5CDD505-2E9C-101B-9397-08002B2CF9AE}" pid="4" name="MSIP_Label_a0c8a985-0a2b-4d80-962b-fbab263ca2b4_Owner">
    <vt:lpwstr>Georgie.Maddern@infrastructurevictoria.com.au</vt:lpwstr>
  </property>
  <property fmtid="{D5CDD505-2E9C-101B-9397-08002B2CF9AE}" pid="5" name="MSIP_Label_a0c8a985-0a2b-4d80-962b-fbab263ca2b4_SetDate">
    <vt:lpwstr>2019-12-16T01:48:51.2209468Z</vt:lpwstr>
  </property>
  <property fmtid="{D5CDD505-2E9C-101B-9397-08002B2CF9AE}" pid="6" name="MSIP_Label_a0c8a985-0a2b-4d80-962b-fbab263ca2b4_Name">
    <vt:lpwstr>Unofficial</vt:lpwstr>
  </property>
  <property fmtid="{D5CDD505-2E9C-101B-9397-08002B2CF9AE}" pid="7" name="MSIP_Label_a0c8a985-0a2b-4d80-962b-fbab263ca2b4_Application">
    <vt:lpwstr>Microsoft Azure Information Protection</vt:lpwstr>
  </property>
  <property fmtid="{D5CDD505-2E9C-101B-9397-08002B2CF9AE}" pid="8" name="MSIP_Label_a0c8a985-0a2b-4d80-962b-fbab263ca2b4_Extended_MSFT_Method">
    <vt:lpwstr>Manual</vt:lpwstr>
  </property>
  <property fmtid="{D5CDD505-2E9C-101B-9397-08002B2CF9AE}" pid="9" name="Sensitivity">
    <vt:lpwstr>Unofficial</vt:lpwstr>
  </property>
</Properties>
</file>